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AE321" w14:textId="77777777" w:rsidR="00532F81" w:rsidRPr="005E2904" w:rsidRDefault="00532F81" w:rsidP="00532F81">
      <w:pPr>
        <w:widowControl w:val="0"/>
        <w:autoSpaceDE w:val="0"/>
        <w:autoSpaceDN w:val="0"/>
        <w:adjustRightInd w:val="0"/>
        <w:jc w:val="center"/>
        <w:rPr>
          <w:rFonts w:asciiTheme="majorHAnsi" w:eastAsia="ＭＳ 明朝" w:hAnsiTheme="majorHAnsi" w:cs="Times New Roman"/>
          <w:b/>
          <w:color w:val="222222"/>
          <w:kern w:val="0"/>
          <w:lang w:eastAsia="en-US"/>
        </w:rPr>
      </w:pPr>
    </w:p>
    <w:p w14:paraId="31F85197" w14:textId="59B1B18C" w:rsidR="00532F81" w:rsidRDefault="00532F81" w:rsidP="00532F81">
      <w:pPr>
        <w:widowControl w:val="0"/>
        <w:autoSpaceDE w:val="0"/>
        <w:autoSpaceDN w:val="0"/>
        <w:adjustRightInd w:val="0"/>
        <w:rPr>
          <w:rFonts w:asciiTheme="majorHAnsi" w:eastAsia="Times New Roman" w:hAnsiTheme="majorHAnsi" w:cs="Arial"/>
          <w:color w:val="222222"/>
          <w:kern w:val="0"/>
          <w:shd w:val="clear" w:color="auto" w:fill="FFFFFF"/>
          <w:lang w:eastAsia="en-US"/>
        </w:rPr>
      </w:pPr>
      <w:r>
        <w:rPr>
          <w:rFonts w:asciiTheme="majorHAnsi" w:eastAsia="ＭＳ 明朝" w:hAnsiTheme="majorHAnsi" w:cs="Times New Roman"/>
          <w:b/>
          <w:color w:val="222222"/>
          <w:kern w:val="0"/>
          <w:sz w:val="28"/>
          <w:szCs w:val="28"/>
          <w:lang w:eastAsia="en-US"/>
        </w:rPr>
        <w:t>Critical Child and</w:t>
      </w:r>
      <w:r w:rsidRPr="005E2904">
        <w:rPr>
          <w:rFonts w:asciiTheme="majorHAnsi" w:eastAsia="ＭＳ 明朝" w:hAnsiTheme="majorHAnsi" w:cs="Times New Roman"/>
          <w:b/>
          <w:color w:val="222222"/>
          <w:kern w:val="0"/>
          <w:sz w:val="28"/>
          <w:szCs w:val="28"/>
          <w:lang w:eastAsia="en-US"/>
        </w:rPr>
        <w:t xml:space="preserve"> </w:t>
      </w:r>
      <w:r>
        <w:rPr>
          <w:rFonts w:asciiTheme="majorHAnsi" w:eastAsia="ＭＳ 明朝" w:hAnsiTheme="majorHAnsi" w:cs="Times New Roman"/>
          <w:b/>
          <w:color w:val="222222"/>
          <w:kern w:val="0"/>
          <w:sz w:val="28"/>
          <w:szCs w:val="28"/>
          <w:lang w:eastAsia="en-US"/>
        </w:rPr>
        <w:t xml:space="preserve">Youth Studies </w:t>
      </w:r>
      <w:r w:rsidR="00F608E4">
        <w:rPr>
          <w:rFonts w:asciiTheme="majorHAnsi" w:eastAsia="ＭＳ 明朝" w:hAnsiTheme="majorHAnsi" w:cs="Times New Roman"/>
          <w:b/>
          <w:color w:val="222222"/>
          <w:kern w:val="0"/>
          <w:sz w:val="28"/>
          <w:szCs w:val="28"/>
          <w:lang w:eastAsia="en-US"/>
        </w:rPr>
        <w:t>(Psych 80103)</w:t>
      </w:r>
    </w:p>
    <w:p w14:paraId="26C46595" w14:textId="77777777" w:rsidR="00F608E4" w:rsidRPr="005E2904" w:rsidRDefault="00F608E4" w:rsidP="00532F81">
      <w:pPr>
        <w:suppressAutoHyphens w:val="0"/>
        <w:rPr>
          <w:rFonts w:asciiTheme="majorHAnsi" w:eastAsia="Times New Roman" w:hAnsiTheme="majorHAnsi" w:cs="Arial"/>
          <w:color w:val="222222"/>
          <w:kern w:val="0"/>
          <w:shd w:val="clear" w:color="auto" w:fill="FFFFFF"/>
          <w:lang w:eastAsia="en-US"/>
        </w:rPr>
      </w:pPr>
    </w:p>
    <w:p w14:paraId="377305CA" w14:textId="77777777" w:rsidR="00532F81" w:rsidRPr="005E2904" w:rsidRDefault="00532F81" w:rsidP="00532F81">
      <w:pPr>
        <w:suppressAutoHyphens w:val="0"/>
        <w:rPr>
          <w:rFonts w:asciiTheme="majorHAnsi" w:eastAsia="Times New Roman" w:hAnsiTheme="majorHAnsi" w:cs="Arial"/>
          <w:color w:val="222222"/>
          <w:kern w:val="0"/>
          <w:shd w:val="clear" w:color="auto" w:fill="FFFFFF"/>
          <w:lang w:eastAsia="en-US"/>
        </w:rPr>
      </w:pPr>
      <w:r w:rsidRPr="005E2904">
        <w:rPr>
          <w:rFonts w:asciiTheme="majorHAnsi" w:eastAsia="Times New Roman" w:hAnsiTheme="majorHAnsi" w:cs="Arial"/>
          <w:color w:val="222222"/>
          <w:kern w:val="0"/>
          <w:shd w:val="clear" w:color="auto" w:fill="FFFFFF"/>
          <w:lang w:eastAsia="en-US"/>
        </w:rPr>
        <w:t>Roger Hart</w:t>
      </w:r>
    </w:p>
    <w:p w14:paraId="52B1E1AF" w14:textId="77777777" w:rsidR="00532F81" w:rsidRPr="005E2904" w:rsidRDefault="00532F81" w:rsidP="00532F81">
      <w:pPr>
        <w:suppressAutoHyphens w:val="0"/>
        <w:rPr>
          <w:rFonts w:asciiTheme="majorHAnsi" w:eastAsia="ＭＳ 明朝" w:hAnsiTheme="majorHAnsi" w:cs="Times New Roman"/>
          <w:color w:val="222222"/>
          <w:kern w:val="0"/>
          <w:lang w:eastAsia="en-US"/>
        </w:rPr>
      </w:pPr>
    </w:p>
    <w:p w14:paraId="0D2BE579" w14:textId="77777777" w:rsidR="00532F81" w:rsidRDefault="00532F81" w:rsidP="00532F81">
      <w:pPr>
        <w:suppressAutoHyphens w:val="0"/>
        <w:rPr>
          <w:rFonts w:asciiTheme="majorHAnsi" w:eastAsia="ＭＳ 明朝" w:hAnsiTheme="majorHAnsi" w:cs="Times New Roman"/>
          <w:color w:val="222222"/>
          <w:kern w:val="0"/>
          <w:lang w:eastAsia="en-US"/>
        </w:rPr>
      </w:pP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>Fall 201</w:t>
      </w:r>
      <w:r w:rsidR="003237D2">
        <w:rPr>
          <w:rFonts w:asciiTheme="majorHAnsi" w:eastAsia="ＭＳ 明朝" w:hAnsiTheme="majorHAnsi" w:cs="Times New Roman"/>
          <w:color w:val="222222"/>
          <w:kern w:val="0"/>
          <w:lang w:eastAsia="en-US"/>
        </w:rPr>
        <w:t>6</w:t>
      </w:r>
    </w:p>
    <w:p w14:paraId="680EFFD6" w14:textId="77777777" w:rsidR="003237D2" w:rsidRDefault="003237D2" w:rsidP="00532F81">
      <w:pPr>
        <w:suppressAutoHyphens w:val="0"/>
        <w:rPr>
          <w:rFonts w:asciiTheme="majorHAnsi" w:eastAsia="ＭＳ 明朝" w:hAnsiTheme="majorHAnsi" w:cs="Times New Roman"/>
          <w:color w:val="222222"/>
          <w:kern w:val="0"/>
          <w:lang w:eastAsia="en-US"/>
        </w:rPr>
      </w:pPr>
    </w:p>
    <w:p w14:paraId="2279AD61" w14:textId="77777777" w:rsidR="003237D2" w:rsidRPr="005E2904" w:rsidRDefault="003237D2" w:rsidP="00532F81">
      <w:pPr>
        <w:suppressAutoHyphens w:val="0"/>
        <w:rPr>
          <w:rFonts w:asciiTheme="majorHAnsi" w:eastAsia="Times New Roman" w:hAnsiTheme="majorHAnsi" w:cs="Arial"/>
          <w:color w:val="222222"/>
          <w:kern w:val="0"/>
          <w:shd w:val="clear" w:color="auto" w:fill="FFFFFF"/>
          <w:lang w:eastAsia="en-US"/>
        </w:rPr>
      </w:pP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>Wednesdays 4.15 – 6.15pm</w:t>
      </w:r>
    </w:p>
    <w:p w14:paraId="30FD26A6" w14:textId="77777777" w:rsidR="00532F81" w:rsidRPr="005E2904" w:rsidRDefault="00532F81" w:rsidP="00532F81">
      <w:pPr>
        <w:widowControl w:val="0"/>
        <w:autoSpaceDE w:val="0"/>
        <w:autoSpaceDN w:val="0"/>
        <w:adjustRightInd w:val="0"/>
        <w:rPr>
          <w:rFonts w:asciiTheme="majorHAnsi" w:eastAsia="ＭＳ 明朝" w:hAnsiTheme="majorHAnsi" w:cs="Times New Roman"/>
          <w:color w:val="222222"/>
          <w:kern w:val="0"/>
          <w:lang w:eastAsia="en-US"/>
        </w:rPr>
      </w:pPr>
    </w:p>
    <w:p w14:paraId="7AC081EC" w14:textId="77777777" w:rsidR="00532F81" w:rsidRPr="0019007F" w:rsidRDefault="00532F81" w:rsidP="00532F81">
      <w:pPr>
        <w:rPr>
          <w:rFonts w:asciiTheme="majorHAnsi" w:eastAsia="ＭＳ 明朝" w:hAnsiTheme="majorHAnsi" w:cs="Times New Roman"/>
          <w:color w:val="222222"/>
          <w:kern w:val="0"/>
          <w:lang w:eastAsia="en-US"/>
        </w:rPr>
      </w:pP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>This seminar</w:t>
      </w: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offers an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introduction to how </w:t>
      </w: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>childhood and youth is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investigated across the different disciplines of the social sciences</w:t>
      </w: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>and the humanities</w:t>
      </w: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>. B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>egin</w:t>
      </w: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>ning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with the recognition that </w:t>
      </w: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concepts of 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childhood and </w:t>
      </w: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>adolescence are socially constructed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</w:t>
      </w: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>and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vary</w:t>
      </w:r>
      <w:r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across culture and historical periods, we will 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>examine how our shifting conceptions of childhood both align and clash with the way children actually live. This will include childhood experiences that challenge the historically recent notion</w:t>
      </w:r>
      <w:r w:rsidR="003237D2">
        <w:rPr>
          <w:rFonts w:asciiTheme="majorHAnsi" w:eastAsia="ＭＳ 明朝" w:hAnsiTheme="majorHAnsi" w:cs="Times New Roman"/>
          <w:color w:val="222222"/>
          <w:kern w:val="0"/>
          <w:lang w:eastAsia="en-US"/>
        </w:rPr>
        <w:t>s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of a “protected” and “innocent” childhood</w:t>
      </w:r>
      <w:r w:rsidR="003237D2">
        <w:rPr>
          <w:rFonts w:asciiTheme="majorHAnsi" w:eastAsia="ＭＳ 明朝" w:hAnsiTheme="majorHAnsi" w:cs="Times New Roman"/>
          <w:color w:val="222222"/>
          <w:kern w:val="0"/>
          <w:lang w:eastAsia="en-US"/>
        </w:rPr>
        <w:t xml:space="preserve"> and such issues as </w:t>
      </w:r>
      <w:r w:rsidRPr="005E2904">
        <w:rPr>
          <w:rFonts w:asciiTheme="majorHAnsi" w:eastAsia="ＭＳ 明朝" w:hAnsiTheme="majorHAnsi" w:cs="Times New Roman"/>
          <w:color w:val="222222"/>
          <w:kern w:val="0"/>
          <w:lang w:eastAsia="en-US"/>
        </w:rPr>
        <w:t>child sex, child labor, child soldiers and child criminals.</w:t>
      </w:r>
      <w:r w:rsidRPr="005E2904">
        <w:rPr>
          <w:rFonts w:asciiTheme="majorHAnsi" w:hAnsiTheme="majorHAnsi" w:cs="Times New Roman"/>
        </w:rPr>
        <w:t xml:space="preserve"> </w:t>
      </w:r>
      <w:r w:rsidRPr="005E2904">
        <w:rPr>
          <w:rFonts w:asciiTheme="majorHAnsi" w:hAnsiTheme="majorHAnsi" w:cs="Times New Roman"/>
          <w:lang w:eastAsia="en-US"/>
        </w:rPr>
        <w:t>We will examine how different institutions, discourses and systems shape how childhood is experienced: including family, school, the juvenile (</w:t>
      </w:r>
      <w:proofErr w:type="gramStart"/>
      <w:r w:rsidRPr="005E2904">
        <w:rPr>
          <w:rFonts w:asciiTheme="majorHAnsi" w:hAnsiTheme="majorHAnsi" w:cs="Times New Roman"/>
          <w:lang w:eastAsia="en-US"/>
        </w:rPr>
        <w:t>in)justice</w:t>
      </w:r>
      <w:proofErr w:type="gramEnd"/>
      <w:r w:rsidRPr="005E2904">
        <w:rPr>
          <w:rFonts w:asciiTheme="majorHAnsi" w:hAnsiTheme="majorHAnsi" w:cs="Times New Roman"/>
          <w:lang w:eastAsia="en-US"/>
        </w:rPr>
        <w:t xml:space="preserve"> system, media and consumer culture.  </w:t>
      </w:r>
      <w:r w:rsidRPr="005E2904">
        <w:rPr>
          <w:rFonts w:asciiTheme="majorHAnsi" w:hAnsiTheme="majorHAnsi"/>
        </w:rPr>
        <w:t>But while attending to the force of structural inequalities in cultural and economic arrangements, we will not risk rendering children</w:t>
      </w:r>
      <w:r>
        <w:rPr>
          <w:rFonts w:asciiTheme="majorHAnsi" w:hAnsiTheme="majorHAnsi"/>
        </w:rPr>
        <w:t xml:space="preserve"> passive or invisible; we will recognize the </w:t>
      </w:r>
      <w:r w:rsidRPr="005E2904">
        <w:rPr>
          <w:rFonts w:asciiTheme="majorHAnsi" w:hAnsiTheme="majorHAnsi" w:cs="Times New Roman"/>
          <w:lang w:eastAsia="en-US"/>
        </w:rPr>
        <w:t>methodological</w:t>
      </w:r>
      <w:r>
        <w:rPr>
          <w:rFonts w:asciiTheme="majorHAnsi" w:hAnsiTheme="majorHAnsi"/>
        </w:rPr>
        <w:t xml:space="preserve"> strides that have been made</w:t>
      </w:r>
      <w:r>
        <w:rPr>
          <w:rFonts w:asciiTheme="majorHAnsi" w:hAnsiTheme="majorHAnsi" w:cs="Times New Roman"/>
          <w:lang w:eastAsia="en-US"/>
        </w:rPr>
        <w:t xml:space="preserve"> in recent years by </w:t>
      </w:r>
      <w:r w:rsidRPr="005E2904">
        <w:rPr>
          <w:rFonts w:asciiTheme="majorHAnsi" w:hAnsiTheme="majorHAnsi" w:cs="Times New Roman"/>
          <w:lang w:eastAsia="en-US"/>
        </w:rPr>
        <w:t xml:space="preserve">researchers </w:t>
      </w:r>
      <w:r>
        <w:rPr>
          <w:rFonts w:asciiTheme="majorHAnsi" w:hAnsiTheme="majorHAnsi" w:cs="Times New Roman"/>
          <w:lang w:eastAsia="en-US"/>
        </w:rPr>
        <w:t xml:space="preserve">in </w:t>
      </w:r>
      <w:r w:rsidRPr="005E2904">
        <w:rPr>
          <w:rFonts w:asciiTheme="majorHAnsi" w:hAnsiTheme="majorHAnsi" w:cs="Times New Roman"/>
          <w:lang w:eastAsia="en-US"/>
        </w:rPr>
        <w:t xml:space="preserve">working </w:t>
      </w:r>
      <w:r w:rsidRPr="005E2904">
        <w:rPr>
          <w:rFonts w:asciiTheme="majorHAnsi" w:hAnsiTheme="majorHAnsi" w:cs="Times New Roman"/>
          <w:i/>
          <w:lang w:eastAsia="en-US"/>
        </w:rPr>
        <w:t xml:space="preserve">with </w:t>
      </w:r>
      <w:r w:rsidRPr="005E2904">
        <w:rPr>
          <w:rFonts w:asciiTheme="majorHAnsi" w:hAnsiTheme="majorHAnsi" w:cs="Times New Roman"/>
          <w:lang w:eastAsia="en-US"/>
        </w:rPr>
        <w:t>rather than on or about children</w:t>
      </w:r>
      <w:r>
        <w:rPr>
          <w:rFonts w:asciiTheme="majorHAnsi" w:hAnsiTheme="majorHAnsi"/>
        </w:rPr>
        <w:t xml:space="preserve">. </w:t>
      </w:r>
    </w:p>
    <w:p w14:paraId="46452FD9" w14:textId="77777777" w:rsidR="000F2E2C" w:rsidRDefault="000F2E2C">
      <w:bookmarkStart w:id="0" w:name="_GoBack"/>
      <w:bookmarkEnd w:id="0"/>
    </w:p>
    <w:sectPr w:rsidR="000F2E2C" w:rsidSect="000F2E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ont378">
    <w:altName w:val="MS Mincho"/>
    <w:charset w:val="80"/>
    <w:family w:val="auto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81"/>
    <w:rsid w:val="000F2E2C"/>
    <w:rsid w:val="001336CF"/>
    <w:rsid w:val="002E5FBE"/>
    <w:rsid w:val="003237D2"/>
    <w:rsid w:val="00532F81"/>
    <w:rsid w:val="005D478F"/>
    <w:rsid w:val="0060443B"/>
    <w:rsid w:val="007974E1"/>
    <w:rsid w:val="00F10C34"/>
    <w:rsid w:val="00F6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10AB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1"/>
    <w:pPr>
      <w:suppressAutoHyphens/>
    </w:pPr>
    <w:rPr>
      <w:rFonts w:ascii="Cambria" w:eastAsia="Arial Unicode MS" w:hAnsi="Cambria" w:cs="font378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43B"/>
    <w:pPr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3B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F81"/>
    <w:pPr>
      <w:suppressAutoHyphens/>
    </w:pPr>
    <w:rPr>
      <w:rFonts w:ascii="Cambria" w:eastAsia="Arial Unicode MS" w:hAnsi="Cambria" w:cs="font378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43B"/>
    <w:pPr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3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1036</Characters>
  <Application>Microsoft Macintosh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hart</dc:creator>
  <cp:keywords/>
  <dc:description/>
  <cp:lastModifiedBy>roger hart</cp:lastModifiedBy>
  <cp:revision>2</cp:revision>
  <dcterms:created xsi:type="dcterms:W3CDTF">2016-05-03T21:04:00Z</dcterms:created>
  <dcterms:modified xsi:type="dcterms:W3CDTF">2016-05-03T21:04:00Z</dcterms:modified>
  <cp:category/>
</cp:coreProperties>
</file>